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
        <w:ind w:left="0"/>
        <w:jc w:val="left"/>
        <w:rPr>
          <w:rFonts w:ascii="Times New Roman"/>
          <w:sz w:val="22"/>
        </w:rPr>
      </w:pPr>
    </w:p>
    <w:p>
      <w:pPr>
        <w:pStyle w:val="BodyText"/>
        <w:spacing w:line="276" w:lineRule="auto" w:before="100"/>
        <w:ind w:right="10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1"/>
        </w:rPr>
        <w:t> </w:t>
      </w:r>
      <w:r>
        <w:rPr/>
        <w:t>siguiente:</w:t>
      </w:r>
    </w:p>
    <w:p>
      <w:pPr>
        <w:pStyle w:val="Heading1"/>
        <w:spacing w:before="202"/>
      </w:pPr>
      <w:r>
        <w:rPr/>
        <w:t>Convocatoria OPD/CMD/062</w:t>
      </w:r>
    </w:p>
    <w:p>
      <w:pPr>
        <w:spacing w:before="120"/>
        <w:ind w:left="527" w:right="270" w:firstLine="0"/>
        <w:jc w:val="center"/>
        <w:rPr>
          <w:b/>
          <w:sz w:val="24"/>
        </w:rPr>
      </w:pPr>
      <w:r>
        <w:rPr>
          <w:b/>
          <w:sz w:val="24"/>
        </w:rPr>
        <w:t>“</w:t>
      </w:r>
      <w:r>
        <w:rPr>
          <w:b/>
          <w:sz w:val="20"/>
        </w:rPr>
        <w:t>SERVICIO COBERTURA DE FOTOGRAFIA Y VIDEO PARA LA VI EDICIÓN DEL MEDIO MARATON TLAJOMULCO MAZAPAN DE LA ROSA 2019</w:t>
      </w:r>
      <w:r>
        <w:rPr>
          <w:b/>
          <w:sz w:val="24"/>
        </w:rPr>
        <w:t>”</w:t>
      </w:r>
    </w:p>
    <w:p>
      <w:pPr>
        <w:pStyle w:val="BodyText"/>
        <w:spacing w:before="7"/>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27" w:hRule="atLeast"/>
        </w:trPr>
        <w:tc>
          <w:tcPr>
            <w:tcW w:w="4563" w:type="dxa"/>
          </w:tcPr>
          <w:p>
            <w:pPr>
              <w:pStyle w:val="TableParagraph"/>
              <w:spacing w:line="208" w:lineRule="exact"/>
              <w:ind w:left="105"/>
              <w:rPr>
                <w:rFonts w:ascii="Microsoft Tai Le" w:hAnsi="Microsoft Tai Le"/>
                <w:sz w:val="18"/>
              </w:rPr>
            </w:pPr>
            <w:r>
              <w:rPr>
                <w:rFonts w:ascii="Microsoft Tai Le" w:hAnsi="Microsoft Tai Le"/>
                <w:sz w:val="18"/>
              </w:rPr>
              <w:t>Fecha Publicación</w:t>
            </w:r>
          </w:p>
        </w:tc>
        <w:tc>
          <w:tcPr>
            <w:tcW w:w="4935" w:type="dxa"/>
          </w:tcPr>
          <w:p>
            <w:pPr>
              <w:pStyle w:val="TableParagraph"/>
              <w:spacing w:line="208" w:lineRule="exact"/>
              <w:ind w:left="105"/>
              <w:rPr>
                <w:rFonts w:ascii="Microsoft Tai Le"/>
                <w:sz w:val="18"/>
              </w:rPr>
            </w:pPr>
            <w:r>
              <w:rPr>
                <w:rFonts w:ascii="Microsoft Tai Le"/>
                <w:sz w:val="18"/>
              </w:rPr>
              <w:t>20 de Agosto de 2019</w:t>
            </w:r>
          </w:p>
        </w:tc>
      </w:tr>
      <w:tr>
        <w:trPr>
          <w:trHeight w:val="458" w:hRule="atLeast"/>
        </w:trPr>
        <w:tc>
          <w:tcPr>
            <w:tcW w:w="4563" w:type="dxa"/>
          </w:tcPr>
          <w:p>
            <w:pPr>
              <w:pStyle w:val="TableParagraph"/>
              <w:spacing w:before="113"/>
              <w:ind w:left="105"/>
              <w:rPr>
                <w:rFonts w:ascii="Microsoft Tai Le"/>
                <w:sz w:val="18"/>
              </w:rPr>
            </w:pPr>
            <w:r>
              <w:rPr>
                <w:rFonts w:ascii="Microsoft Tai Le"/>
                <w:sz w:val="18"/>
              </w:rPr>
              <w:t>Aclaraciones</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Al teléfono 01 (33) 32 83 44 00 Ext. 3260</w:t>
            </w:r>
          </w:p>
          <w:p>
            <w:pPr>
              <w:pStyle w:val="TableParagraph"/>
              <w:spacing w:line="209" w:lineRule="exact" w:before="1"/>
              <w:ind w:left="105"/>
              <w:rPr>
                <w:rFonts w:ascii="Microsoft Tai Le"/>
                <w:sz w:val="18"/>
              </w:rPr>
            </w:pPr>
            <w:r>
              <w:rPr>
                <w:rFonts w:ascii="Microsoft Tai Le"/>
                <w:sz w:val="18"/>
              </w:rPr>
              <w:t>Oficinas COMUDE Tlajomulco.</w:t>
            </w:r>
          </w:p>
        </w:tc>
      </w:tr>
      <w:tr>
        <w:trPr>
          <w:trHeight w:val="458" w:hRule="atLeast"/>
        </w:trPr>
        <w:tc>
          <w:tcPr>
            <w:tcW w:w="4563" w:type="dxa"/>
          </w:tcPr>
          <w:p>
            <w:pPr>
              <w:pStyle w:val="TableParagraph"/>
              <w:spacing w:before="113"/>
              <w:ind w:left="105"/>
              <w:rPr>
                <w:rFonts w:ascii="Microsoft Tai Le" w:hAnsi="Microsoft Tai Le"/>
                <w:sz w:val="18"/>
              </w:rPr>
            </w:pPr>
            <w:r>
              <w:rPr>
                <w:rFonts w:ascii="Microsoft Tai Le" w:hAnsi="Microsoft Tai Le"/>
                <w:sz w:val="18"/>
              </w:rPr>
              <w:t>Fecha y hora límite para entrega de propuestas</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28 de Agosto de 2019 13:00 Oficinas de Contraloría</w:t>
            </w:r>
          </w:p>
          <w:p>
            <w:pPr>
              <w:pStyle w:val="TableParagraph"/>
              <w:spacing w:line="211" w:lineRule="exact"/>
              <w:ind w:left="105"/>
              <w:rPr>
                <w:rFonts w:ascii="Microsoft Tai Le"/>
                <w:sz w:val="18"/>
              </w:rPr>
            </w:pPr>
            <w:r>
              <w:rPr>
                <w:rFonts w:ascii="Microsoft Tai Le"/>
                <w:sz w:val="18"/>
              </w:rPr>
              <w:t>Tlajomulco.</w:t>
            </w:r>
          </w:p>
        </w:tc>
      </w:tr>
      <w:tr>
        <w:trPr>
          <w:trHeight w:val="457" w:hRule="atLeast"/>
        </w:trPr>
        <w:tc>
          <w:tcPr>
            <w:tcW w:w="4563" w:type="dxa"/>
          </w:tcPr>
          <w:p>
            <w:pPr>
              <w:pStyle w:val="TableParagraph"/>
              <w:spacing w:line="227" w:lineRule="exact"/>
              <w:ind w:left="105"/>
              <w:rPr>
                <w:rFonts w:ascii="Microsoft Tai Le"/>
                <w:sz w:val="18"/>
              </w:rPr>
            </w:pPr>
            <w:r>
              <w:rPr>
                <w:rFonts w:ascii="Microsoft Tai Le"/>
                <w:sz w:val="18"/>
              </w:rPr>
              <w:t>Apertura de propuestas Se invita a los licitantes a</w:t>
            </w:r>
          </w:p>
          <w:p>
            <w:pPr>
              <w:pStyle w:val="TableParagraph"/>
              <w:spacing w:line="211" w:lineRule="exact"/>
              <w:ind w:left="105"/>
              <w:rPr>
                <w:rFonts w:ascii="Microsoft Tai Le"/>
                <w:sz w:val="18"/>
              </w:rPr>
            </w:pPr>
            <w:r>
              <w:rPr>
                <w:rFonts w:ascii="Microsoft Tai Le"/>
                <w:sz w:val="18"/>
              </w:rPr>
              <w:t>participar en el evento</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28 de Agosto de 2019 13:00 Oficinas de Contraloría</w:t>
            </w:r>
          </w:p>
          <w:p>
            <w:pPr>
              <w:pStyle w:val="TableParagraph"/>
              <w:spacing w:line="211" w:lineRule="exact"/>
              <w:ind w:left="122"/>
              <w:rPr>
                <w:rFonts w:ascii="Microsoft Tai Le"/>
                <w:sz w:val="18"/>
              </w:rPr>
            </w:pPr>
            <w:r>
              <w:rPr>
                <w:rFonts w:ascii="Microsoft Tai Le"/>
                <w:sz w:val="18"/>
              </w:rPr>
              <w:t>Tlajomulco.</w:t>
            </w:r>
          </w:p>
        </w:tc>
      </w:tr>
      <w:tr>
        <w:trPr>
          <w:trHeight w:val="457" w:hRule="atLeast"/>
        </w:trPr>
        <w:tc>
          <w:tcPr>
            <w:tcW w:w="4563" w:type="dxa"/>
          </w:tcPr>
          <w:p>
            <w:pPr>
              <w:pStyle w:val="TableParagraph"/>
              <w:spacing w:before="113"/>
              <w:ind w:left="105"/>
              <w:rPr>
                <w:rFonts w:ascii="Microsoft Tai Le" w:hAnsi="Microsoft Tai Le"/>
                <w:sz w:val="18"/>
              </w:rPr>
            </w:pPr>
            <w:r>
              <w:rPr>
                <w:rFonts w:ascii="Microsoft Tai Le" w:hAnsi="Microsoft Tai Le"/>
                <w:sz w:val="18"/>
              </w:rPr>
              <w:t>Resolución del ganador</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Desde la fecha de apertura de propuestas o hasta 20 días</w:t>
            </w:r>
          </w:p>
          <w:p>
            <w:pPr>
              <w:pStyle w:val="TableParagraph"/>
              <w:spacing w:line="211" w:lineRule="exact"/>
              <w:ind w:left="105"/>
              <w:rPr>
                <w:rFonts w:ascii="Microsoft Tai Le"/>
                <w:sz w:val="18"/>
              </w:rPr>
            </w:pPr>
            <w:r>
              <w:rPr>
                <w:rFonts w:ascii="Microsoft Tai Le"/>
                <w:sz w:val="18"/>
              </w:rPr>
              <w:t>posteriores.</w:t>
            </w:r>
          </w:p>
        </w:tc>
      </w:tr>
    </w:tbl>
    <w:p>
      <w:pPr>
        <w:pStyle w:val="BodyText"/>
        <w:spacing w:before="7"/>
        <w:ind w:left="0"/>
        <w:jc w:val="left"/>
        <w:rPr>
          <w:b/>
          <w:sz w:val="22"/>
        </w:rPr>
      </w:pPr>
    </w:p>
    <w:p>
      <w:pPr>
        <w:pStyle w:val="Heading1"/>
        <w:ind w:right="269"/>
      </w:pPr>
      <w:r>
        <w:rPr/>
        <w:t>Contenido</w:t>
      </w:r>
    </w:p>
    <w:p>
      <w:pPr>
        <w:pStyle w:val="BodyText"/>
        <w:spacing w:before="12"/>
        <w:ind w:left="0"/>
        <w:jc w:val="left"/>
        <w:rPr>
          <w:b/>
          <w:sz w:val="19"/>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0" w:hRule="atLeast"/>
        </w:trPr>
        <w:tc>
          <w:tcPr>
            <w:tcW w:w="749" w:type="dxa"/>
            <w:shd w:val="clear" w:color="auto" w:fill="E4E4E4"/>
          </w:tcPr>
          <w:p>
            <w:pPr>
              <w:pStyle w:val="TableParagraph"/>
              <w:spacing w:before="34"/>
              <w:ind w:right="59"/>
              <w:jc w:val="right"/>
              <w:rPr>
                <w:rFonts w:ascii="Microsoft Tai Le"/>
                <w:b/>
                <w:sz w:val="18"/>
              </w:rPr>
            </w:pPr>
            <w:r>
              <w:rPr>
                <w:rFonts w:ascii="Microsoft Tai Le"/>
                <w:b/>
                <w:sz w:val="18"/>
              </w:rPr>
              <w:t>Partida</w:t>
            </w:r>
          </w:p>
        </w:tc>
        <w:tc>
          <w:tcPr>
            <w:tcW w:w="6832" w:type="dxa"/>
            <w:shd w:val="clear" w:color="auto" w:fill="E4E4E4"/>
          </w:tcPr>
          <w:p>
            <w:pPr>
              <w:pStyle w:val="TableParagraph"/>
              <w:spacing w:before="34"/>
              <w:ind w:left="2386" w:right="2380"/>
              <w:jc w:val="center"/>
              <w:rPr>
                <w:rFonts w:ascii="Microsoft Tai Le" w:hAnsi="Microsoft Tai Le"/>
                <w:b/>
                <w:sz w:val="18"/>
              </w:rPr>
            </w:pPr>
            <w:r>
              <w:rPr>
                <w:rFonts w:ascii="Microsoft Tai Le" w:hAnsi="Microsoft Tai Le"/>
                <w:b/>
                <w:sz w:val="18"/>
              </w:rPr>
              <w:t>Descripción</w:t>
            </w:r>
          </w:p>
        </w:tc>
        <w:tc>
          <w:tcPr>
            <w:tcW w:w="966" w:type="dxa"/>
            <w:shd w:val="clear" w:color="auto" w:fill="E4E4E4"/>
          </w:tcPr>
          <w:p>
            <w:pPr>
              <w:pStyle w:val="TableParagraph"/>
              <w:spacing w:before="34"/>
              <w:ind w:left="189" w:right="183"/>
              <w:jc w:val="center"/>
              <w:rPr>
                <w:rFonts w:ascii="Microsoft Tai Le"/>
                <w:b/>
                <w:sz w:val="18"/>
              </w:rPr>
            </w:pPr>
            <w:r>
              <w:rPr>
                <w:rFonts w:ascii="Microsoft Tai Le"/>
                <w:b/>
                <w:sz w:val="18"/>
              </w:rPr>
              <w:t>UM</w:t>
            </w:r>
          </w:p>
        </w:tc>
        <w:tc>
          <w:tcPr>
            <w:tcW w:w="901" w:type="dxa"/>
            <w:shd w:val="clear" w:color="auto" w:fill="E4E4E4"/>
          </w:tcPr>
          <w:p>
            <w:pPr>
              <w:pStyle w:val="TableParagraph"/>
              <w:spacing w:before="34"/>
              <w:ind w:left="46" w:right="45"/>
              <w:jc w:val="center"/>
              <w:rPr>
                <w:rFonts w:ascii="Microsoft Tai Le"/>
                <w:b/>
                <w:sz w:val="18"/>
              </w:rPr>
            </w:pPr>
            <w:r>
              <w:rPr>
                <w:rFonts w:ascii="Microsoft Tai Le"/>
                <w:b/>
                <w:sz w:val="18"/>
              </w:rPr>
              <w:t>Cantidad</w:t>
            </w:r>
          </w:p>
        </w:tc>
      </w:tr>
      <w:tr>
        <w:trPr>
          <w:trHeight w:val="5426" w:hRule="atLeast"/>
        </w:trPr>
        <w:tc>
          <w:tcPr>
            <w:tcW w:w="749" w:type="dxa"/>
          </w:tcPr>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spacing w:before="10"/>
              <w:rPr>
                <w:rFonts w:ascii="Microsoft Tai Le"/>
                <w:b/>
                <w:sz w:val="25"/>
              </w:rPr>
            </w:pPr>
          </w:p>
          <w:p>
            <w:pPr>
              <w:pStyle w:val="TableParagraph"/>
              <w:spacing w:before="1"/>
              <w:ind w:right="130"/>
              <w:jc w:val="right"/>
              <w:rPr>
                <w:sz w:val="22"/>
              </w:rPr>
            </w:pPr>
            <w:r>
              <w:rPr>
                <w:sz w:val="22"/>
              </w:rPr>
              <w:t>Única</w:t>
            </w:r>
          </w:p>
        </w:tc>
        <w:tc>
          <w:tcPr>
            <w:tcW w:w="6832" w:type="dxa"/>
          </w:tcPr>
          <w:p>
            <w:pPr>
              <w:pStyle w:val="TableParagraph"/>
              <w:spacing w:line="278" w:lineRule="auto"/>
              <w:ind w:left="1593" w:right="281" w:hanging="1289"/>
              <w:rPr>
                <w:b/>
                <w:sz w:val="22"/>
              </w:rPr>
            </w:pPr>
            <w:r>
              <w:rPr>
                <w:b/>
                <w:sz w:val="22"/>
              </w:rPr>
              <w:t>El servicio de cobertura de fotografía y video para la VI sexta edición del medio maratón deberá incluir lo siguiente:</w:t>
            </w:r>
          </w:p>
          <w:p>
            <w:pPr>
              <w:pStyle w:val="TableParagraph"/>
              <w:numPr>
                <w:ilvl w:val="0"/>
                <w:numId w:val="1"/>
              </w:numPr>
              <w:tabs>
                <w:tab w:pos="930" w:val="left" w:leader="none"/>
                <w:tab w:pos="931" w:val="left" w:leader="none"/>
              </w:tabs>
              <w:spacing w:line="240" w:lineRule="auto" w:before="189" w:after="0"/>
              <w:ind w:left="930" w:right="0" w:hanging="721"/>
              <w:jc w:val="both"/>
              <w:rPr>
                <w:b/>
                <w:sz w:val="22"/>
              </w:rPr>
            </w:pPr>
            <w:r>
              <w:rPr>
                <w:b/>
                <w:sz w:val="22"/>
              </w:rPr>
              <w:t>Campaña de</w:t>
            </w:r>
            <w:r>
              <w:rPr>
                <w:b/>
                <w:spacing w:val="-1"/>
                <w:sz w:val="22"/>
              </w:rPr>
              <w:t> </w:t>
            </w:r>
            <w:r>
              <w:rPr>
                <w:b/>
                <w:sz w:val="22"/>
              </w:rPr>
              <w:t>Comunicación.</w:t>
            </w:r>
          </w:p>
          <w:p>
            <w:pPr>
              <w:pStyle w:val="TableParagraph"/>
              <w:spacing w:before="11"/>
              <w:rPr>
                <w:rFonts w:ascii="Microsoft Tai Le"/>
                <w:b/>
                <w:sz w:val="25"/>
              </w:rPr>
            </w:pPr>
          </w:p>
          <w:p>
            <w:pPr>
              <w:pStyle w:val="TableParagraph"/>
              <w:numPr>
                <w:ilvl w:val="1"/>
                <w:numId w:val="1"/>
              </w:numPr>
              <w:tabs>
                <w:tab w:pos="1355" w:val="left" w:leader="none"/>
                <w:tab w:pos="1356" w:val="left" w:leader="none"/>
              </w:tabs>
              <w:spacing w:line="276" w:lineRule="auto" w:before="0" w:after="0"/>
              <w:ind w:left="1355" w:right="59" w:hanging="720"/>
              <w:jc w:val="left"/>
              <w:rPr>
                <w:sz w:val="22"/>
              </w:rPr>
            </w:pPr>
            <w:r>
              <w:rPr>
                <w:sz w:val="22"/>
              </w:rPr>
              <w:t>Video invitación a la carrera por parte del embajador José Luis Santana en dos</w:t>
            </w:r>
            <w:r>
              <w:rPr>
                <w:spacing w:val="-6"/>
                <w:sz w:val="22"/>
              </w:rPr>
              <w:t> </w:t>
            </w:r>
            <w:r>
              <w:rPr>
                <w:sz w:val="22"/>
              </w:rPr>
              <w:t>versiones.</w:t>
            </w:r>
          </w:p>
          <w:p>
            <w:pPr>
              <w:pStyle w:val="TableParagraph"/>
              <w:numPr>
                <w:ilvl w:val="1"/>
                <w:numId w:val="1"/>
              </w:numPr>
              <w:tabs>
                <w:tab w:pos="1355" w:val="left" w:leader="none"/>
                <w:tab w:pos="1356" w:val="left" w:leader="none"/>
              </w:tabs>
              <w:spacing w:line="276" w:lineRule="auto" w:before="0" w:after="0"/>
              <w:ind w:left="1355" w:right="62" w:hanging="720"/>
              <w:jc w:val="left"/>
              <w:rPr>
                <w:sz w:val="22"/>
              </w:rPr>
            </w:pPr>
            <w:r>
              <w:rPr>
                <w:sz w:val="22"/>
              </w:rPr>
              <w:t>Video en Motion Graphics con presentación de la ruta del Medio Maratón, así mismo con accesibilidad a redes</w:t>
            </w:r>
            <w:r>
              <w:rPr>
                <w:spacing w:val="-13"/>
                <w:sz w:val="22"/>
              </w:rPr>
              <w:t> </w:t>
            </w:r>
            <w:r>
              <w:rPr>
                <w:sz w:val="22"/>
              </w:rPr>
              <w:t>sociales.</w:t>
            </w:r>
          </w:p>
          <w:p>
            <w:pPr>
              <w:pStyle w:val="TableParagraph"/>
              <w:numPr>
                <w:ilvl w:val="1"/>
                <w:numId w:val="1"/>
              </w:numPr>
              <w:tabs>
                <w:tab w:pos="1355" w:val="left" w:leader="none"/>
                <w:tab w:pos="1356" w:val="left" w:leader="none"/>
              </w:tabs>
              <w:spacing w:line="276" w:lineRule="auto" w:before="0" w:after="0"/>
              <w:ind w:left="1355" w:right="59" w:hanging="720"/>
              <w:jc w:val="left"/>
              <w:rPr>
                <w:sz w:val="22"/>
              </w:rPr>
            </w:pPr>
            <w:r>
              <w:rPr>
                <w:sz w:val="22"/>
              </w:rPr>
              <w:t>8 video-cápsulas de entrenamiento grabadas en diferentes locaciones durante una jornada completa, con corte</w:t>
            </w:r>
            <w:r>
              <w:rPr>
                <w:spacing w:val="-24"/>
                <w:sz w:val="22"/>
              </w:rPr>
              <w:t> </w:t>
            </w:r>
            <w:r>
              <w:rPr>
                <w:sz w:val="22"/>
              </w:rPr>
              <w:t>documental.</w:t>
            </w:r>
          </w:p>
          <w:p>
            <w:pPr>
              <w:pStyle w:val="TableParagraph"/>
              <w:numPr>
                <w:ilvl w:val="1"/>
                <w:numId w:val="1"/>
              </w:numPr>
              <w:tabs>
                <w:tab w:pos="1355" w:val="left" w:leader="none"/>
                <w:tab w:pos="1356" w:val="left" w:leader="none"/>
              </w:tabs>
              <w:spacing w:line="240" w:lineRule="auto" w:before="0" w:after="0"/>
              <w:ind w:left="1355" w:right="0" w:hanging="721"/>
              <w:jc w:val="left"/>
              <w:rPr>
                <w:sz w:val="22"/>
              </w:rPr>
            </w:pPr>
            <w:r>
              <w:rPr>
                <w:sz w:val="22"/>
              </w:rPr>
              <w:t>Video presentación de la playera y medalla</w:t>
            </w:r>
            <w:r>
              <w:rPr>
                <w:spacing w:val="-9"/>
                <w:sz w:val="22"/>
              </w:rPr>
              <w:t> </w:t>
            </w:r>
            <w:r>
              <w:rPr>
                <w:sz w:val="22"/>
              </w:rPr>
              <w:t>oficial.</w:t>
            </w:r>
          </w:p>
          <w:p>
            <w:pPr>
              <w:pStyle w:val="TableParagraph"/>
              <w:spacing w:before="11"/>
              <w:rPr>
                <w:rFonts w:ascii="Microsoft Tai Le"/>
                <w:b/>
                <w:sz w:val="25"/>
              </w:rPr>
            </w:pPr>
          </w:p>
          <w:p>
            <w:pPr>
              <w:pStyle w:val="TableParagraph"/>
              <w:numPr>
                <w:ilvl w:val="0"/>
                <w:numId w:val="1"/>
              </w:numPr>
              <w:tabs>
                <w:tab w:pos="930" w:val="left" w:leader="none"/>
                <w:tab w:pos="931" w:val="left" w:leader="none"/>
              </w:tabs>
              <w:spacing w:line="240" w:lineRule="auto" w:before="0" w:after="0"/>
              <w:ind w:left="930" w:right="0" w:hanging="721"/>
              <w:jc w:val="both"/>
              <w:rPr>
                <w:b/>
                <w:sz w:val="22"/>
              </w:rPr>
            </w:pPr>
            <w:r>
              <w:rPr>
                <w:b/>
                <w:sz w:val="22"/>
              </w:rPr>
              <w:t>Capsulas grabadas en el día del</w:t>
            </w:r>
            <w:r>
              <w:rPr>
                <w:b/>
                <w:spacing w:val="-7"/>
                <w:sz w:val="22"/>
              </w:rPr>
              <w:t> </w:t>
            </w:r>
            <w:r>
              <w:rPr>
                <w:b/>
                <w:sz w:val="22"/>
              </w:rPr>
              <w:t>evento.</w:t>
            </w:r>
          </w:p>
          <w:p>
            <w:pPr>
              <w:pStyle w:val="TableParagraph"/>
              <w:numPr>
                <w:ilvl w:val="1"/>
                <w:numId w:val="1"/>
              </w:numPr>
              <w:tabs>
                <w:tab w:pos="1305" w:val="left" w:leader="none"/>
                <w:tab w:pos="1306" w:val="left" w:leader="none"/>
              </w:tabs>
              <w:spacing w:line="276" w:lineRule="auto" w:before="38" w:after="0"/>
              <w:ind w:left="1305" w:right="56" w:hanging="708"/>
              <w:jc w:val="both"/>
              <w:rPr>
                <w:sz w:val="22"/>
              </w:rPr>
            </w:pPr>
            <w:r>
              <w:rPr>
                <w:sz w:val="22"/>
              </w:rPr>
              <w:t>Generación de una galería fotográfica brandeada con el logo del medio maratón (Dichas galería constara de 500 a 800 fotografías, para publicarse después de la competencia en los portales o redes sociales del licitante que sea</w:t>
            </w:r>
            <w:r>
              <w:rPr>
                <w:spacing w:val="-10"/>
                <w:sz w:val="22"/>
              </w:rPr>
              <w:t> </w:t>
            </w:r>
            <w:r>
              <w:rPr>
                <w:sz w:val="22"/>
              </w:rPr>
              <w:t>adjudicado.</w:t>
            </w:r>
          </w:p>
          <w:p>
            <w:pPr>
              <w:pStyle w:val="TableParagraph"/>
              <w:numPr>
                <w:ilvl w:val="1"/>
                <w:numId w:val="1"/>
              </w:numPr>
              <w:tabs>
                <w:tab w:pos="737" w:val="left" w:leader="none"/>
              </w:tabs>
              <w:spacing w:line="240" w:lineRule="auto" w:before="1" w:after="0"/>
              <w:ind w:left="736" w:right="0" w:hanging="428"/>
              <w:jc w:val="both"/>
              <w:rPr>
                <w:sz w:val="22"/>
              </w:rPr>
            </w:pPr>
            <w:r>
              <w:rPr>
                <w:sz w:val="22"/>
              </w:rPr>
              <w:t>Generación</w:t>
            </w:r>
            <w:r>
              <w:rPr>
                <w:spacing w:val="9"/>
                <w:sz w:val="22"/>
              </w:rPr>
              <w:t> </w:t>
            </w:r>
            <w:r>
              <w:rPr>
                <w:sz w:val="22"/>
              </w:rPr>
              <w:t>del</w:t>
            </w:r>
            <w:r>
              <w:rPr>
                <w:spacing w:val="11"/>
                <w:sz w:val="22"/>
              </w:rPr>
              <w:t> </w:t>
            </w:r>
            <w:r>
              <w:rPr>
                <w:sz w:val="22"/>
              </w:rPr>
              <w:t>video</w:t>
            </w:r>
            <w:r>
              <w:rPr>
                <w:spacing w:val="9"/>
                <w:sz w:val="22"/>
              </w:rPr>
              <w:t> </w:t>
            </w:r>
            <w:r>
              <w:rPr>
                <w:sz w:val="22"/>
              </w:rPr>
              <w:t>memoria</w:t>
            </w:r>
            <w:r>
              <w:rPr>
                <w:spacing w:val="12"/>
                <w:sz w:val="22"/>
              </w:rPr>
              <w:t> </w:t>
            </w:r>
            <w:r>
              <w:rPr>
                <w:sz w:val="22"/>
              </w:rPr>
              <w:t>del</w:t>
            </w:r>
            <w:r>
              <w:rPr>
                <w:spacing w:val="10"/>
                <w:sz w:val="22"/>
              </w:rPr>
              <w:t> </w:t>
            </w:r>
            <w:r>
              <w:rPr>
                <w:sz w:val="22"/>
              </w:rPr>
              <w:t>evento</w:t>
            </w:r>
            <w:r>
              <w:rPr>
                <w:spacing w:val="11"/>
                <w:sz w:val="22"/>
              </w:rPr>
              <w:t> </w:t>
            </w:r>
            <w:r>
              <w:rPr>
                <w:sz w:val="22"/>
              </w:rPr>
              <w:t>grabando</w:t>
            </w:r>
            <w:r>
              <w:rPr>
                <w:spacing w:val="11"/>
                <w:sz w:val="22"/>
              </w:rPr>
              <w:t> </w:t>
            </w:r>
            <w:r>
              <w:rPr>
                <w:sz w:val="22"/>
              </w:rPr>
              <w:t>los</w:t>
            </w:r>
            <w:r>
              <w:rPr>
                <w:spacing w:val="11"/>
                <w:sz w:val="22"/>
              </w:rPr>
              <w:t> </w:t>
            </w:r>
            <w:r>
              <w:rPr>
                <w:sz w:val="22"/>
              </w:rPr>
              <w:t>pormenores</w:t>
            </w:r>
            <w:r>
              <w:rPr>
                <w:spacing w:val="10"/>
                <w:sz w:val="22"/>
              </w:rPr>
              <w:t> </w:t>
            </w:r>
            <w:r>
              <w:rPr>
                <w:sz w:val="22"/>
              </w:rPr>
              <w:t>de</w:t>
            </w:r>
            <w:r>
              <w:rPr>
                <w:spacing w:val="9"/>
                <w:sz w:val="22"/>
              </w:rPr>
              <w:t> </w:t>
            </w:r>
            <w:r>
              <w:rPr>
                <w:sz w:val="22"/>
              </w:rPr>
              <w:t>la</w:t>
            </w:r>
          </w:p>
        </w:tc>
        <w:tc>
          <w:tcPr>
            <w:tcW w:w="966" w:type="dxa"/>
          </w:tcPr>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spacing w:before="10"/>
              <w:rPr>
                <w:rFonts w:ascii="Microsoft Tai Le"/>
                <w:b/>
                <w:sz w:val="25"/>
              </w:rPr>
            </w:pPr>
          </w:p>
          <w:p>
            <w:pPr>
              <w:pStyle w:val="TableParagraph"/>
              <w:spacing w:before="1"/>
              <w:ind w:left="191" w:right="183"/>
              <w:jc w:val="center"/>
              <w:rPr>
                <w:sz w:val="22"/>
              </w:rPr>
            </w:pPr>
            <w:r>
              <w:rPr>
                <w:sz w:val="22"/>
              </w:rPr>
              <w:t>Piezas</w:t>
            </w:r>
          </w:p>
        </w:tc>
        <w:tc>
          <w:tcPr>
            <w:tcW w:w="901" w:type="dxa"/>
          </w:tcPr>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rPr>
                <w:rFonts w:ascii="Microsoft Tai Le"/>
                <w:b/>
                <w:sz w:val="24"/>
              </w:rPr>
            </w:pPr>
          </w:p>
          <w:p>
            <w:pPr>
              <w:pStyle w:val="TableParagraph"/>
              <w:spacing w:before="10"/>
              <w:rPr>
                <w:rFonts w:ascii="Microsoft Tai Le"/>
                <w:b/>
                <w:sz w:val="25"/>
              </w:rPr>
            </w:pPr>
          </w:p>
          <w:p>
            <w:pPr>
              <w:pStyle w:val="TableParagraph"/>
              <w:spacing w:before="1"/>
              <w:ind w:left="3"/>
              <w:jc w:val="center"/>
              <w:rPr>
                <w:sz w:val="22"/>
              </w:rPr>
            </w:pPr>
            <w:r>
              <w:rPr>
                <w:w w:val="100"/>
                <w:sz w:val="22"/>
              </w:rPr>
              <w:t>8</w:t>
            </w:r>
          </w:p>
        </w:tc>
      </w:tr>
    </w:tbl>
    <w:p>
      <w:pPr>
        <w:spacing w:after="0"/>
        <w:jc w:val="center"/>
        <w:rPr>
          <w:sz w:val="22"/>
        </w:rPr>
        <w:sectPr>
          <w:headerReference w:type="default" r:id="rId5"/>
          <w:footerReference w:type="default" r:id="rId6"/>
          <w:type w:val="continuous"/>
          <w:pgSz w:w="12240" w:h="15840"/>
          <w:pgMar w:header="312" w:footer="775" w:top="1320" w:bottom="960" w:left="1340" w:right="1080"/>
        </w:sectPr>
      </w:pPr>
    </w:p>
    <w:p>
      <w:pPr>
        <w:pStyle w:val="BodyText"/>
        <w:spacing w:before="3"/>
        <w:ind w:left="0"/>
        <w:jc w:val="left"/>
        <w:rPr>
          <w:b/>
          <w:sz w:val="7"/>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2234" w:hRule="atLeast"/>
        </w:trPr>
        <w:tc>
          <w:tcPr>
            <w:tcW w:w="749" w:type="dxa"/>
          </w:tcPr>
          <w:p>
            <w:pPr>
              <w:pStyle w:val="TableParagraph"/>
              <w:rPr>
                <w:rFonts w:ascii="Times New Roman"/>
                <w:sz w:val="20"/>
              </w:rPr>
            </w:pPr>
          </w:p>
        </w:tc>
        <w:tc>
          <w:tcPr>
            <w:tcW w:w="6832" w:type="dxa"/>
          </w:tcPr>
          <w:p>
            <w:pPr>
              <w:pStyle w:val="TableParagraph"/>
              <w:spacing w:line="276" w:lineRule="auto"/>
              <w:ind w:left="736" w:right="57"/>
              <w:jc w:val="both"/>
              <w:rPr>
                <w:sz w:val="22"/>
              </w:rPr>
            </w:pPr>
            <w:r>
              <w:rPr>
                <w:sz w:val="22"/>
              </w:rPr>
              <w:t>misma, para lograr un video final emotivo, que comunique las vivencias alrededor del maratón. El enfoque del video es mostrar la capacidad de organización, así como el compromiso de los corredores con el evento. Duración aproximada: 2 a 3 minutos. Se deberá entrega la versión en Alta Definición así como su respectiva versión para web, así mismo deberá de darse a conocer en el portal y redes sociales del proveedor que sea adjudicado.</w:t>
            </w:r>
          </w:p>
        </w:tc>
        <w:tc>
          <w:tcPr>
            <w:tcW w:w="966" w:type="dxa"/>
          </w:tcPr>
          <w:p>
            <w:pPr>
              <w:pStyle w:val="TableParagraph"/>
              <w:rPr>
                <w:rFonts w:ascii="Times New Roman"/>
                <w:sz w:val="20"/>
              </w:rPr>
            </w:pPr>
          </w:p>
        </w:tc>
        <w:tc>
          <w:tcPr>
            <w:tcW w:w="901" w:type="dxa"/>
          </w:tcPr>
          <w:p>
            <w:pPr>
              <w:pStyle w:val="TableParagraph"/>
              <w:rPr>
                <w:rFonts w:ascii="Times New Roman"/>
                <w:sz w:val="20"/>
              </w:rPr>
            </w:pPr>
          </w:p>
        </w:tc>
      </w:tr>
      <w:tr>
        <w:trPr>
          <w:trHeight w:val="3468" w:hRule="atLeast"/>
        </w:trPr>
        <w:tc>
          <w:tcPr>
            <w:tcW w:w="749" w:type="dxa"/>
          </w:tcPr>
          <w:p>
            <w:pPr>
              <w:pStyle w:val="TableParagraph"/>
              <w:rPr>
                <w:rFonts w:ascii="Times New Roman"/>
                <w:sz w:val="20"/>
              </w:rPr>
            </w:pPr>
          </w:p>
        </w:tc>
        <w:tc>
          <w:tcPr>
            <w:tcW w:w="6832" w:type="dxa"/>
          </w:tcPr>
          <w:p>
            <w:pPr>
              <w:pStyle w:val="TableParagraph"/>
              <w:spacing w:line="248" w:lineRule="exact"/>
              <w:ind w:left="2900" w:right="2172"/>
              <w:jc w:val="center"/>
              <w:rPr>
                <w:b/>
                <w:sz w:val="22"/>
              </w:rPr>
            </w:pPr>
            <w:r>
              <w:rPr>
                <w:b/>
                <w:sz w:val="22"/>
              </w:rPr>
              <w:t>Observaciones</w:t>
            </w:r>
          </w:p>
          <w:p>
            <w:pPr>
              <w:pStyle w:val="TableParagraph"/>
              <w:numPr>
                <w:ilvl w:val="0"/>
                <w:numId w:val="2"/>
              </w:numPr>
              <w:tabs>
                <w:tab w:pos="790" w:val="left" w:leader="none"/>
              </w:tabs>
              <w:spacing w:line="273" w:lineRule="auto" w:before="39" w:after="0"/>
              <w:ind w:left="789" w:right="604" w:hanging="360"/>
              <w:jc w:val="both"/>
              <w:rPr>
                <w:sz w:val="22"/>
              </w:rPr>
            </w:pPr>
            <w:r>
              <w:rPr>
                <w:sz w:val="22"/>
              </w:rPr>
              <w:t>Los interesados en participar, deberán presentar un curricular de su trayectoria, así como mencionar los eventos donde hayan realizado trabajos</w:t>
            </w:r>
            <w:r>
              <w:rPr>
                <w:spacing w:val="-1"/>
                <w:sz w:val="22"/>
              </w:rPr>
              <w:t> </w:t>
            </w:r>
            <w:r>
              <w:rPr>
                <w:sz w:val="22"/>
              </w:rPr>
              <w:t>similares.</w:t>
            </w:r>
          </w:p>
          <w:p>
            <w:pPr>
              <w:pStyle w:val="TableParagraph"/>
              <w:numPr>
                <w:ilvl w:val="0"/>
                <w:numId w:val="2"/>
              </w:numPr>
              <w:tabs>
                <w:tab w:pos="789" w:val="left" w:leader="none"/>
                <w:tab w:pos="790" w:val="left" w:leader="none"/>
              </w:tabs>
              <w:spacing w:line="240" w:lineRule="auto" w:before="3" w:after="0"/>
              <w:ind w:left="789" w:right="0" w:hanging="361"/>
              <w:jc w:val="left"/>
              <w:rPr>
                <w:sz w:val="22"/>
              </w:rPr>
            </w:pPr>
            <w:r>
              <w:rPr>
                <w:sz w:val="22"/>
              </w:rPr>
              <w:t>Deberán presentar las especificaciones con los equipos que se</w:t>
            </w:r>
            <w:r>
              <w:rPr>
                <w:spacing w:val="-32"/>
                <w:sz w:val="22"/>
              </w:rPr>
              <w:t> </w:t>
            </w:r>
            <w:r>
              <w:rPr>
                <w:sz w:val="22"/>
              </w:rPr>
              <w:t>trabajan.</w:t>
            </w:r>
          </w:p>
          <w:p>
            <w:pPr>
              <w:pStyle w:val="TableParagraph"/>
              <w:numPr>
                <w:ilvl w:val="0"/>
                <w:numId w:val="2"/>
              </w:numPr>
              <w:tabs>
                <w:tab w:pos="789" w:val="left" w:leader="none"/>
                <w:tab w:pos="790" w:val="left" w:leader="none"/>
              </w:tabs>
              <w:spacing w:line="268" w:lineRule="auto" w:before="36" w:after="0"/>
              <w:ind w:left="789" w:right="194" w:hanging="360"/>
              <w:jc w:val="left"/>
              <w:rPr>
                <w:sz w:val="22"/>
              </w:rPr>
            </w:pPr>
            <w:r>
              <w:rPr>
                <w:sz w:val="22"/>
              </w:rPr>
              <w:t>Tras cualquier entrega se</w:t>
            </w:r>
            <w:r>
              <w:rPr>
                <w:spacing w:val="-37"/>
                <w:sz w:val="22"/>
              </w:rPr>
              <w:t> </w:t>
            </w:r>
            <w:r>
              <w:rPr>
                <w:sz w:val="22"/>
              </w:rPr>
              <w:t>deberá tener el derecho de cuando menos dos sesiones de modificaciones de</w:t>
            </w:r>
            <w:r>
              <w:rPr>
                <w:spacing w:val="-3"/>
                <w:sz w:val="22"/>
              </w:rPr>
              <w:t> </w:t>
            </w:r>
            <w:r>
              <w:rPr>
                <w:sz w:val="22"/>
              </w:rPr>
              <w:t>forma.</w:t>
            </w:r>
          </w:p>
          <w:p>
            <w:pPr>
              <w:pStyle w:val="TableParagraph"/>
              <w:numPr>
                <w:ilvl w:val="0"/>
                <w:numId w:val="2"/>
              </w:numPr>
              <w:tabs>
                <w:tab w:pos="789" w:val="left" w:leader="none"/>
                <w:tab w:pos="790" w:val="left" w:leader="none"/>
              </w:tabs>
              <w:spacing w:line="271" w:lineRule="auto" w:before="11" w:after="0"/>
              <w:ind w:left="789" w:right="192" w:hanging="360"/>
              <w:jc w:val="left"/>
              <w:rPr>
                <w:sz w:val="22"/>
              </w:rPr>
            </w:pPr>
            <w:r>
              <w:rPr>
                <w:sz w:val="22"/>
              </w:rPr>
              <w:t>El licitante tendrá que incluir los fletes o traslados para el equipo que sea indispensable para cada una de las</w:t>
            </w:r>
            <w:r>
              <w:rPr>
                <w:spacing w:val="-10"/>
                <w:sz w:val="22"/>
              </w:rPr>
              <w:t> </w:t>
            </w:r>
            <w:r>
              <w:rPr>
                <w:sz w:val="22"/>
              </w:rPr>
              <w:t>tomas.</w:t>
            </w:r>
          </w:p>
          <w:p>
            <w:pPr>
              <w:pStyle w:val="TableParagraph"/>
              <w:numPr>
                <w:ilvl w:val="0"/>
                <w:numId w:val="2"/>
              </w:numPr>
              <w:tabs>
                <w:tab w:pos="789" w:val="left" w:leader="none"/>
                <w:tab w:pos="790" w:val="left" w:leader="none"/>
              </w:tabs>
              <w:spacing w:line="271" w:lineRule="auto" w:before="7" w:after="0"/>
              <w:ind w:left="789" w:right="816" w:hanging="360"/>
              <w:jc w:val="left"/>
              <w:rPr>
                <w:sz w:val="22"/>
              </w:rPr>
            </w:pPr>
            <w:r>
              <w:rPr>
                <w:sz w:val="22"/>
              </w:rPr>
              <w:t>Para poder licitar el participante deberá tener la experiencia</w:t>
            </w:r>
            <w:r>
              <w:rPr>
                <w:spacing w:val="-37"/>
                <w:sz w:val="22"/>
              </w:rPr>
              <w:t> </w:t>
            </w:r>
            <w:r>
              <w:rPr>
                <w:sz w:val="22"/>
              </w:rPr>
              <w:t>en la participación de al menos 5 eventos similares al</w:t>
            </w:r>
            <w:r>
              <w:rPr>
                <w:spacing w:val="-18"/>
                <w:sz w:val="22"/>
              </w:rPr>
              <w:t> </w:t>
            </w:r>
            <w:r>
              <w:rPr>
                <w:sz w:val="22"/>
              </w:rPr>
              <w:t>solicitado.</w:t>
            </w:r>
          </w:p>
        </w:tc>
        <w:tc>
          <w:tcPr>
            <w:tcW w:w="966" w:type="dxa"/>
          </w:tcPr>
          <w:p>
            <w:pPr>
              <w:pStyle w:val="TableParagraph"/>
              <w:rPr>
                <w:rFonts w:ascii="Times New Roman"/>
                <w:sz w:val="20"/>
              </w:rPr>
            </w:pPr>
          </w:p>
        </w:tc>
        <w:tc>
          <w:tcPr>
            <w:tcW w:w="901" w:type="dxa"/>
          </w:tcPr>
          <w:p>
            <w:pPr>
              <w:pStyle w:val="TableParagraph"/>
              <w:rPr>
                <w:rFonts w:ascii="Times New Roman"/>
                <w:sz w:val="20"/>
              </w:rPr>
            </w:pPr>
          </w:p>
        </w:tc>
      </w:tr>
    </w:tbl>
    <w:p>
      <w:pPr>
        <w:pStyle w:val="BodyText"/>
        <w:spacing w:before="1"/>
        <w:ind w:left="0"/>
        <w:jc w:val="left"/>
        <w:rPr>
          <w:b/>
          <w:sz w:val="10"/>
        </w:rPr>
      </w:pPr>
    </w:p>
    <w:p>
      <w:pPr>
        <w:pStyle w:val="BodyText"/>
        <w:spacing w:line="278" w:lineRule="auto" w:before="99"/>
        <w:ind w:right="101"/>
      </w:pPr>
      <w:r>
        <w:rPr/>
        <w:t>Nota: Todas las partidas adjudicadas serán entregadas en un plazo no mayor a 10 días Después de la convocatoria concluida en el domicilio Calle Constitución Ote. SN, Colonia Centro, Tlajomulco de Zúñiga, Jalisco.</w:t>
      </w:r>
    </w:p>
    <w:p>
      <w:pPr>
        <w:pStyle w:val="BodyText"/>
        <w:spacing w:before="195"/>
      </w:pPr>
      <w:r>
        <w:rPr/>
        <w:t>La compra de lo adjudicado no será mayor de acuerdo con el tope presupuestal del ejercicio en curso.</w:t>
      </w:r>
    </w:p>
    <w:p>
      <w:pPr>
        <w:pStyle w:val="BodyText"/>
        <w:spacing w:before="7"/>
        <w:ind w:left="0"/>
        <w:jc w:val="left"/>
        <w:rPr>
          <w:sz w:val="18"/>
        </w:rPr>
      </w:pPr>
    </w:p>
    <w:p>
      <w:pPr>
        <w:pStyle w:val="BodyText"/>
        <w:spacing w:line="278" w:lineRule="auto"/>
        <w:ind w:right="109" w:firstLine="55"/>
      </w:pPr>
      <w:r>
        <w:rPr/>
        <w:t>1.- Los invitamos a registrarse en nuestro Padrón de Proveedores, información al teléfono 32834400 ext. 3260</w:t>
      </w:r>
    </w:p>
    <w:p>
      <w:pPr>
        <w:pStyle w:val="BodyText"/>
        <w:spacing w:line="276" w:lineRule="auto" w:before="195"/>
        <w:ind w:right="103"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w:t>
      </w:r>
      <w:r>
        <w:rPr>
          <w:spacing w:val="1"/>
        </w:rPr>
        <w:t> </w:t>
      </w:r>
      <w:r>
        <w:rPr/>
        <w:t>checador.</w:t>
      </w:r>
    </w:p>
    <w:p>
      <w:pPr>
        <w:pStyle w:val="BodyText"/>
        <w:spacing w:line="276" w:lineRule="auto" w:before="201"/>
        <w:ind w:right="102"/>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6" w:lineRule="auto" w:before="201"/>
        <w:ind w:right="104"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6" w:lineRule="auto" w:before="200"/>
        <w:ind w:right="107"/>
      </w:pPr>
      <w:r>
        <w:rPr/>
        <w:t>5.- El precio del bien o servicio objeto de la presente invitación, deberá estar especificado en moneda nacional, desglosando el I.V.A.</w:t>
      </w:r>
    </w:p>
    <w:p>
      <w:pPr>
        <w:spacing w:after="0" w:line="276" w:lineRule="auto"/>
        <w:sectPr>
          <w:pgSz w:w="12240" w:h="15840"/>
          <w:pgMar w:header="312" w:footer="775" w:top="1320" w:bottom="960" w:left="1340" w:right="1080"/>
        </w:sectPr>
      </w:pPr>
    </w:p>
    <w:p>
      <w:pPr>
        <w:pStyle w:val="BodyText"/>
        <w:spacing w:line="278" w:lineRule="auto" w:before="89"/>
        <w:ind w:right="108" w:firstLine="55"/>
      </w:pPr>
      <w:r>
        <w:rPr/>
        <w:t>6.- Detallar claramente las especificaciones de lo ofertado, el tiempo de entrega en días naturales y la garantía con la que cuentan.</w:t>
      </w:r>
    </w:p>
    <w:p>
      <w:pPr>
        <w:pStyle w:val="BodyText"/>
        <w:spacing w:line="278" w:lineRule="auto" w:before="195"/>
        <w:ind w:right="104"/>
      </w:pPr>
      <w:r>
        <w:rPr/>
        <w:t>7.- Los conceptos y partidas de la cotización deberán ser en el mismo orden que se establezcan en la convocatoria. Así como en la factura de quien resulte adjudicado.</w:t>
      </w:r>
    </w:p>
    <w:p>
      <w:pPr>
        <w:pStyle w:val="BodyText"/>
        <w:spacing w:line="278" w:lineRule="auto" w:before="195"/>
        <w:ind w:right="109"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pStyle w:val="BodyText"/>
        <w:spacing w:before="9"/>
        <w:ind w:left="0"/>
        <w:jc w:val="left"/>
        <w:rPr>
          <w:sz w:val="18"/>
        </w:rPr>
      </w:pPr>
    </w:p>
    <w:p>
      <w:pPr>
        <w:pStyle w:val="BodyText"/>
        <w:spacing w:line="276" w:lineRule="auto"/>
        <w:ind w:right="107"/>
      </w:pPr>
      <w:r>
        <w:rPr/>
        <w:t>10.- En caso de obtener la adjudicación, se le notificará que los bienes o servicios objeto de la presente Licitación le podrán ser adjudicados de manera parcial o total.</w:t>
      </w:r>
    </w:p>
    <w:p>
      <w:pPr>
        <w:pStyle w:val="BodyText"/>
        <w:spacing w:line="276" w:lineRule="auto" w:before="200"/>
        <w:ind w:right="110"/>
      </w:pPr>
      <w:r>
        <w:rPr/>
        <w:t>11.- A manera de poder ser evaluada la propuesta, se DEBERÁ presentar ficha técnica, manuales, certificaciones y todos los documentos que comprueben la calidad ofertada.</w:t>
      </w:r>
    </w:p>
    <w:p>
      <w:pPr>
        <w:pStyle w:val="BodyText"/>
        <w:spacing w:line="276" w:lineRule="auto" w:before="200"/>
        <w:ind w:right="102"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ind w:left="0"/>
        <w:jc w:val="left"/>
        <w:rPr>
          <w:sz w:val="24"/>
        </w:rPr>
      </w:pPr>
    </w:p>
    <w:p>
      <w:pPr>
        <w:pStyle w:val="BodyText"/>
        <w:spacing w:before="4"/>
        <w:ind w:left="0"/>
        <w:jc w:val="left"/>
        <w:rPr>
          <w:sz w:val="30"/>
        </w:rPr>
      </w:pPr>
    </w:p>
    <w:p>
      <w:pPr>
        <w:pStyle w:val="BodyText"/>
        <w:spacing w:line="278" w:lineRule="auto"/>
        <w:ind w:right="109"/>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Microsoft Tai Le">
    <w:altName w:val="Microsoft Tai Le"/>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85440">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84928">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89" w:hanging="360"/>
      </w:pPr>
      <w:rPr>
        <w:rFonts w:hint="default" w:ascii="Symbol" w:hAnsi="Symbol" w:eastAsia="Symbol" w:cs="Symbol"/>
        <w:w w:val="100"/>
        <w:sz w:val="22"/>
        <w:szCs w:val="22"/>
        <w:lang w:val="es-mx" w:eastAsia="en-US" w:bidi="ar-SA"/>
      </w:rPr>
    </w:lvl>
    <w:lvl w:ilvl="1">
      <w:start w:val="0"/>
      <w:numFmt w:val="bullet"/>
      <w:lvlText w:val="•"/>
      <w:lvlJc w:val="left"/>
      <w:pPr>
        <w:ind w:left="1384" w:hanging="360"/>
      </w:pPr>
      <w:rPr>
        <w:rFonts w:hint="default"/>
        <w:lang w:val="es-mx" w:eastAsia="en-US" w:bidi="ar-SA"/>
      </w:rPr>
    </w:lvl>
    <w:lvl w:ilvl="2">
      <w:start w:val="0"/>
      <w:numFmt w:val="bullet"/>
      <w:lvlText w:val="•"/>
      <w:lvlJc w:val="left"/>
      <w:pPr>
        <w:ind w:left="1988" w:hanging="360"/>
      </w:pPr>
      <w:rPr>
        <w:rFonts w:hint="default"/>
        <w:lang w:val="es-mx" w:eastAsia="en-US" w:bidi="ar-SA"/>
      </w:rPr>
    </w:lvl>
    <w:lvl w:ilvl="3">
      <w:start w:val="0"/>
      <w:numFmt w:val="bullet"/>
      <w:lvlText w:val="•"/>
      <w:lvlJc w:val="left"/>
      <w:pPr>
        <w:ind w:left="2592" w:hanging="360"/>
      </w:pPr>
      <w:rPr>
        <w:rFonts w:hint="default"/>
        <w:lang w:val="es-mx" w:eastAsia="en-US" w:bidi="ar-SA"/>
      </w:rPr>
    </w:lvl>
    <w:lvl w:ilvl="4">
      <w:start w:val="0"/>
      <w:numFmt w:val="bullet"/>
      <w:lvlText w:val="•"/>
      <w:lvlJc w:val="left"/>
      <w:pPr>
        <w:ind w:left="3196" w:hanging="360"/>
      </w:pPr>
      <w:rPr>
        <w:rFonts w:hint="default"/>
        <w:lang w:val="es-mx" w:eastAsia="en-US" w:bidi="ar-SA"/>
      </w:rPr>
    </w:lvl>
    <w:lvl w:ilvl="5">
      <w:start w:val="0"/>
      <w:numFmt w:val="bullet"/>
      <w:lvlText w:val="•"/>
      <w:lvlJc w:val="left"/>
      <w:pPr>
        <w:ind w:left="3801" w:hanging="360"/>
      </w:pPr>
      <w:rPr>
        <w:rFonts w:hint="default"/>
        <w:lang w:val="es-mx" w:eastAsia="en-US" w:bidi="ar-SA"/>
      </w:rPr>
    </w:lvl>
    <w:lvl w:ilvl="6">
      <w:start w:val="0"/>
      <w:numFmt w:val="bullet"/>
      <w:lvlText w:val="•"/>
      <w:lvlJc w:val="left"/>
      <w:pPr>
        <w:ind w:left="4405" w:hanging="360"/>
      </w:pPr>
      <w:rPr>
        <w:rFonts w:hint="default"/>
        <w:lang w:val="es-mx" w:eastAsia="en-US" w:bidi="ar-SA"/>
      </w:rPr>
    </w:lvl>
    <w:lvl w:ilvl="7">
      <w:start w:val="0"/>
      <w:numFmt w:val="bullet"/>
      <w:lvlText w:val="•"/>
      <w:lvlJc w:val="left"/>
      <w:pPr>
        <w:ind w:left="5009" w:hanging="360"/>
      </w:pPr>
      <w:rPr>
        <w:rFonts w:hint="default"/>
        <w:lang w:val="es-mx" w:eastAsia="en-US" w:bidi="ar-SA"/>
      </w:rPr>
    </w:lvl>
    <w:lvl w:ilvl="8">
      <w:start w:val="0"/>
      <w:numFmt w:val="bullet"/>
      <w:lvlText w:val="•"/>
      <w:lvlJc w:val="left"/>
      <w:pPr>
        <w:ind w:left="5613" w:hanging="360"/>
      </w:pPr>
      <w:rPr>
        <w:rFonts w:hint="default"/>
        <w:lang w:val="es-mx" w:eastAsia="en-US" w:bidi="ar-SA"/>
      </w:rPr>
    </w:lvl>
  </w:abstractNum>
  <w:abstractNum w:abstractNumId="0">
    <w:multiLevelType w:val="hybridMultilevel"/>
    <w:lvl w:ilvl="0">
      <w:start w:val="1"/>
      <w:numFmt w:val="upperRoman"/>
      <w:lvlText w:val="%1)"/>
      <w:lvlJc w:val="left"/>
      <w:pPr>
        <w:ind w:left="930" w:hanging="720"/>
        <w:jc w:val="left"/>
      </w:pPr>
      <w:rPr>
        <w:rFonts w:hint="default" w:ascii="Arial Narrow" w:hAnsi="Arial Narrow" w:eastAsia="Arial Narrow" w:cs="Arial Narrow"/>
        <w:b/>
        <w:bCs/>
        <w:w w:val="100"/>
        <w:sz w:val="22"/>
        <w:szCs w:val="22"/>
        <w:lang w:val="es-mx" w:eastAsia="en-US" w:bidi="ar-SA"/>
      </w:rPr>
    </w:lvl>
    <w:lvl w:ilvl="1">
      <w:start w:val="1"/>
      <w:numFmt w:val="decimal"/>
      <w:lvlText w:val="%2."/>
      <w:lvlJc w:val="left"/>
      <w:pPr>
        <w:ind w:left="1355" w:hanging="720"/>
        <w:jc w:val="left"/>
      </w:pPr>
      <w:rPr>
        <w:rFonts w:hint="default" w:ascii="Arial Narrow" w:hAnsi="Arial Narrow" w:eastAsia="Arial Narrow" w:cs="Arial Narrow"/>
        <w:w w:val="100"/>
        <w:sz w:val="22"/>
        <w:szCs w:val="22"/>
        <w:lang w:val="es-mx" w:eastAsia="en-US" w:bidi="ar-SA"/>
      </w:rPr>
    </w:lvl>
    <w:lvl w:ilvl="2">
      <w:start w:val="0"/>
      <w:numFmt w:val="bullet"/>
      <w:lvlText w:val="•"/>
      <w:lvlJc w:val="left"/>
      <w:pPr>
        <w:ind w:left="1360" w:hanging="720"/>
      </w:pPr>
      <w:rPr>
        <w:rFonts w:hint="default"/>
        <w:lang w:val="es-mx" w:eastAsia="en-US" w:bidi="ar-SA"/>
      </w:rPr>
    </w:lvl>
    <w:lvl w:ilvl="3">
      <w:start w:val="0"/>
      <w:numFmt w:val="bullet"/>
      <w:lvlText w:val="•"/>
      <w:lvlJc w:val="left"/>
      <w:pPr>
        <w:ind w:left="2042" w:hanging="720"/>
      </w:pPr>
      <w:rPr>
        <w:rFonts w:hint="default"/>
        <w:lang w:val="es-mx" w:eastAsia="en-US" w:bidi="ar-SA"/>
      </w:rPr>
    </w:lvl>
    <w:lvl w:ilvl="4">
      <w:start w:val="0"/>
      <w:numFmt w:val="bullet"/>
      <w:lvlText w:val="•"/>
      <w:lvlJc w:val="left"/>
      <w:pPr>
        <w:ind w:left="2725" w:hanging="720"/>
      </w:pPr>
      <w:rPr>
        <w:rFonts w:hint="default"/>
        <w:lang w:val="es-mx" w:eastAsia="en-US" w:bidi="ar-SA"/>
      </w:rPr>
    </w:lvl>
    <w:lvl w:ilvl="5">
      <w:start w:val="0"/>
      <w:numFmt w:val="bullet"/>
      <w:lvlText w:val="•"/>
      <w:lvlJc w:val="left"/>
      <w:pPr>
        <w:ind w:left="3408" w:hanging="720"/>
      </w:pPr>
      <w:rPr>
        <w:rFonts w:hint="default"/>
        <w:lang w:val="es-mx" w:eastAsia="en-US" w:bidi="ar-SA"/>
      </w:rPr>
    </w:lvl>
    <w:lvl w:ilvl="6">
      <w:start w:val="0"/>
      <w:numFmt w:val="bullet"/>
      <w:lvlText w:val="•"/>
      <w:lvlJc w:val="left"/>
      <w:pPr>
        <w:ind w:left="4091" w:hanging="720"/>
      </w:pPr>
      <w:rPr>
        <w:rFonts w:hint="default"/>
        <w:lang w:val="es-mx" w:eastAsia="en-US" w:bidi="ar-SA"/>
      </w:rPr>
    </w:lvl>
    <w:lvl w:ilvl="7">
      <w:start w:val="0"/>
      <w:numFmt w:val="bullet"/>
      <w:lvlText w:val="•"/>
      <w:lvlJc w:val="left"/>
      <w:pPr>
        <w:ind w:left="4773" w:hanging="720"/>
      </w:pPr>
      <w:rPr>
        <w:rFonts w:hint="default"/>
        <w:lang w:val="es-mx" w:eastAsia="en-US" w:bidi="ar-SA"/>
      </w:rPr>
    </w:lvl>
    <w:lvl w:ilvl="8">
      <w:start w:val="0"/>
      <w:numFmt w:val="bullet"/>
      <w:lvlText w:val="•"/>
      <w:lvlJc w:val="left"/>
      <w:pPr>
        <w:ind w:left="5456" w:hanging="720"/>
      </w:pPr>
      <w:rPr>
        <w:rFonts w:hint="default"/>
        <w:lang w:val="es-mx"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spacing w:before="1"/>
      <w:ind w:left="527" w:right="266"/>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Arial Narrow" w:hAnsi="Arial Narrow" w:eastAsia="Arial Narrow" w:cs="Arial Narrow"/>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2021-10-21T16:57:51Z</dcterms:created>
  <dcterms:modified xsi:type="dcterms:W3CDTF">2021-10-21T16:57:51Z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Office Word 2007</vt:lpwstr>
  </property>
  <property fmtid="{D5CDD505-2E9C-101B-9397-08002B2CF9AE}" pid="4" name="LastSaved">
    <vt:filetime>2021-10-21T00:00:00Z</vt:filetime>
  </property>
</Properties>
</file>